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5138" w14:textId="77777777" w:rsidR="00001CCD" w:rsidRDefault="00001CCD" w:rsidP="00001CCD">
      <w:pPr>
        <w:rPr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Zmena v poskytovaní dotácií na stravu od 01.07.2022</w:t>
      </w:r>
    </w:p>
    <w:p w14:paraId="67E9917B" w14:textId="77777777" w:rsidR="00001CCD" w:rsidRDefault="00001CCD" w:rsidP="00001CCD">
      <w:pPr>
        <w:pStyle w:val="Normlnywebov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Dňa 01.07.2022 nadobúdajú účinnosť niektoré ustanovenia zákona č. 232/2022 Z. z.</w:t>
      </w:r>
      <w:r>
        <w:rPr>
          <w:rFonts w:ascii="Arial" w:hAnsi="Arial" w:cs="Arial"/>
          <w:color w:val="000000"/>
          <w:sz w:val="21"/>
          <w:szCs w:val="21"/>
        </w:rPr>
        <w:br/>
        <w:t xml:space="preserve">o financovaní voľného času dieťaťa a o zmene a doplnení niektorých zákonov (ďalej len „zákon o financovaní voľného času dieťaťa“). Predmetný zákon je zverejnený v zbierke  zákonov SR: </w:t>
      </w:r>
      <w:hyperlink r:id="rId8" w:tgtFrame="_blank" w:history="1">
        <w:r>
          <w:rPr>
            <w:rStyle w:val="Hypertextovprepojenie"/>
            <w:rFonts w:ascii="Arial" w:hAnsi="Arial" w:cs="Arial"/>
            <w:sz w:val="21"/>
            <w:szCs w:val="21"/>
          </w:rPr>
          <w:t xml:space="preserve">232/2022 </w:t>
        </w:r>
        <w:proofErr w:type="spellStart"/>
        <w:r>
          <w:rPr>
            <w:rStyle w:val="Hypertextovprepojenie"/>
            <w:rFonts w:ascii="Arial" w:hAnsi="Arial" w:cs="Arial"/>
            <w:sz w:val="21"/>
            <w:szCs w:val="21"/>
          </w:rPr>
          <w:t>Z.z</w:t>
        </w:r>
        <w:proofErr w:type="spellEnd"/>
        <w:r>
          <w:rPr>
            <w:rStyle w:val="Hypertextovprepojenie"/>
            <w:rFonts w:ascii="Arial" w:hAnsi="Arial" w:cs="Arial"/>
            <w:sz w:val="21"/>
            <w:szCs w:val="21"/>
          </w:rPr>
          <w:t>. - Zákon o financovaní voľného času di... - SLOV-LEX</w:t>
        </w:r>
      </w:hyperlink>
    </w:p>
    <w:p w14:paraId="067F081C" w14:textId="77777777" w:rsidR="00001CCD" w:rsidRDefault="00001CCD" w:rsidP="00001CCD">
      <w:pPr>
        <w:pStyle w:val="Normlnywebov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V tejto súvislosti uvádzame, že zákon o financovaní voľného času dieťaťa s účinnosťou od 01.07.2022 mení a dopĺňa zákon č. 595/2003 Z. z. o dani z príjmov v znení neskorších predpisov (ďalej len „zákon o dani z príjmov“) a zákon č. 544/2010 Z. z. o dotáciách v pôsobnosti Ministerstva práce, sociálnych vecí a rodiny SR v znení neskorších predpisov (ďalej len „zákon o dotáciách“), </w:t>
      </w:r>
      <w:r>
        <w:rPr>
          <w:rFonts w:ascii="Arial" w:hAnsi="Arial" w:cs="Arial"/>
          <w:b/>
          <w:bCs/>
          <w:color w:val="000000"/>
          <w:sz w:val="21"/>
          <w:szCs w:val="21"/>
        </w:rPr>
        <w:t>čím dochádza k zmenám v poskytovaní dotácií na stravu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</w:p>
    <w:p w14:paraId="5266C747" w14:textId="77777777" w:rsidR="00001CCD" w:rsidRDefault="00001CCD" w:rsidP="00001CCD">
      <w:pPr>
        <w:pStyle w:val="Normlnywebov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4BF7D5F8" w14:textId="77777777" w:rsidR="00001CCD" w:rsidRDefault="00001CCD" w:rsidP="00001CCD">
      <w:pPr>
        <w:pStyle w:val="Normlnywebov"/>
        <w:spacing w:after="120" w:afterAutospacing="0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Od 01.07.2022 v zmysle § 52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zzn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ods. 3 písm. a) a b) zákona o dani z príjmov 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suma daňového bonusu, o ktorú sa znižuje daň, je: </w:t>
      </w:r>
    </w:p>
    <w:p w14:paraId="7DD86980" w14:textId="77777777" w:rsidR="00001CCD" w:rsidRDefault="00001CCD" w:rsidP="00001CCD">
      <w:pPr>
        <w:numPr>
          <w:ilvl w:val="0"/>
          <w:numId w:val="1"/>
        </w:numPr>
        <w:spacing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40 eur mesačne, ak vyživované dieťa dovŕšilo 15 rokov veku, alebo </w:t>
      </w:r>
    </w:p>
    <w:p w14:paraId="72544E9B" w14:textId="77777777" w:rsidR="00001CCD" w:rsidRDefault="00001CCD" w:rsidP="00001CCD">
      <w:pPr>
        <w:numPr>
          <w:ilvl w:val="0"/>
          <w:numId w:val="1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70 eur mesačne, ak vyživované dieťa nedovŕšilo 15 rokov veku,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a to poslednýkrát za kalendárny mesiac, v ktorom dieťa dovŕši 15 rokov veku;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 xml:space="preserve">to neplatí, ak sa na vyživované dieťa poskytuje dotácia na stravu podľa </w:t>
      </w:r>
      <w:hyperlink r:id="rId9" w:anchor="paragraf-4.odsek-3.pismeno-c" w:tgtFrame="_blank" w:tooltip="Odkaz na predpis alebo ustanovenie" w:history="1">
        <w:r>
          <w:rPr>
            <w:rStyle w:val="Hypertextovprepojenie"/>
            <w:rFonts w:ascii="Arial" w:eastAsia="Times New Roman" w:hAnsi="Arial" w:cs="Arial"/>
            <w:i/>
            <w:iCs/>
            <w:color w:val="000000"/>
            <w:sz w:val="21"/>
            <w:szCs w:val="21"/>
          </w:rPr>
          <w:t>§ 4 ods. 3 písm. c)</w:t>
        </w:r>
      </w:hyperlink>
      <w:r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 xml:space="preserve"> zákona o dotáciách</w:t>
      </w:r>
    </w:p>
    <w:p w14:paraId="27587AEF" w14:textId="77777777" w:rsidR="00001CCD" w:rsidRDefault="00001CCD" w:rsidP="00001CCD">
      <w:pPr>
        <w:pStyle w:val="Normlnywebov"/>
        <w:spacing w:after="120" w:afterAutospacing="0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a zároveň </w:t>
      </w:r>
      <w:hyperlink r:id="rId10" w:anchor="paragraf-4.odsek-3.pismeno-c" w:tgtFrame="_blank" w:tooltip="Odkaz na predpis alebo ustanovenie" w:history="1">
        <w:r>
          <w:rPr>
            <w:rStyle w:val="Hypertextovprepojenie"/>
            <w:rFonts w:ascii="Arial" w:hAnsi="Arial" w:cs="Arial"/>
            <w:color w:val="000000"/>
            <w:sz w:val="21"/>
            <w:szCs w:val="21"/>
          </w:rPr>
          <w:t>§ 4 ods. 3 písm. c)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zákona o dotáciách bol upravený tak, že dotáciu na stravu je možné poskytnúť:</w:t>
      </w:r>
    </w:p>
    <w:p w14:paraId="0870E896" w14:textId="77777777" w:rsidR="00001CCD" w:rsidRDefault="00001CCD" w:rsidP="00001CCD">
      <w:pPr>
        <w:numPr>
          <w:ilvl w:val="0"/>
          <w:numId w:val="2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na dieťa, ktoré navštevuje posledný ročník MŠ alebo ZŠ a žije v domácnosti, v ktorej si ani jeden člen domácnosti 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>neuplatnil na toto dieťa nárok na sumu daňového zvýhodnenia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>na vyživované dieťa, ktoré nedovŕšilo 15 rokov veku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,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žijúce s ním v domácnosti podľa zákona o dani z príjmov</w:t>
      </w:r>
      <w:hyperlink r:id="rId11" w:anchor="_ftn1" w:tgtFrame="_blank" w:history="1">
        <w:r>
          <w:rPr>
            <w:rStyle w:val="Hypertextovprepojenie"/>
            <w:rFonts w:ascii="Arial" w:eastAsia="Times New Roman" w:hAnsi="Arial" w:cs="Arial"/>
            <w:b/>
            <w:bCs/>
            <w:i/>
            <w:iCs/>
            <w:sz w:val="21"/>
            <w:szCs w:val="21"/>
          </w:rPr>
          <w:t>[1]</w:t>
        </w:r>
      </w:hyperlink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(ďalej len „deti bez daňového bonusu), táto skutočnosť sa žiadateľovi podľa § 4 ods. 4 preukazuje čestným vyhlásením.</w:t>
      </w:r>
    </w:p>
    <w:p w14:paraId="6E977A16" w14:textId="77777777" w:rsidR="00001CCD" w:rsidRDefault="00001CCD" w:rsidP="00001CCD">
      <w:pPr>
        <w:pStyle w:val="Normlnywebov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443395A7" w14:textId="77777777" w:rsidR="00001CCD" w:rsidRDefault="00001CCD" w:rsidP="00001CCD">
      <w:pPr>
        <w:pStyle w:val="Normlnywebov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V nadväznosti na uvedené od 01.07.2022, v prípade detí bez bonusu je možné dotáciu na stravu poskytnúť </w:t>
      </w:r>
      <w:r>
        <w:rPr>
          <w:rFonts w:ascii="Arial" w:hAnsi="Arial" w:cs="Arial"/>
          <w:b/>
          <w:bCs/>
          <w:color w:val="000000"/>
          <w:sz w:val="21"/>
          <w:szCs w:val="21"/>
        </w:rPr>
        <w:t>len tým deťom v poslednom ročníku MŠ alebo v ZŠ, ak si zákonný zástupca dieťaťa</w:t>
      </w:r>
      <w:r>
        <w:rPr>
          <w:rFonts w:ascii="Arial" w:hAnsi="Arial" w:cs="Arial"/>
          <w:color w:val="000000"/>
          <w:sz w:val="21"/>
          <w:szCs w:val="21"/>
        </w:rPr>
        <w:t xml:space="preserve">, resp. osoba v ktorej starostlivosti dieťa je (ďalej aj „rodič dieťaťa“) </w:t>
      </w:r>
      <w:r>
        <w:rPr>
          <w:rFonts w:ascii="Arial" w:hAnsi="Arial" w:cs="Arial"/>
          <w:b/>
          <w:bCs/>
          <w:color w:val="000000"/>
          <w:sz w:val="21"/>
          <w:szCs w:val="21"/>
        </w:rPr>
        <w:t>na toto dieťa neuplatnil daňový bonus na dieťa, ktoré nedovŕšilo 15 rokov veku</w:t>
      </w:r>
      <w:r>
        <w:rPr>
          <w:rFonts w:ascii="Arial" w:hAnsi="Arial" w:cs="Arial"/>
          <w:color w:val="000000"/>
          <w:sz w:val="21"/>
          <w:szCs w:val="21"/>
        </w:rPr>
        <w:t>. Pri poskytovaní dotácií na stravu sú teda dve vekové kategórie detí</w:t>
      </w:r>
      <w:hyperlink r:id="rId12" w:anchor="_ftn2" w:tgtFrame="_blank" w:history="1">
        <w:r>
          <w:rPr>
            <w:rStyle w:val="Hypertextovprepojenie"/>
            <w:rFonts w:ascii="Arial" w:hAnsi="Arial" w:cs="Arial"/>
            <w:sz w:val="21"/>
            <w:szCs w:val="21"/>
          </w:rPr>
          <w:t>[2]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: </w:t>
      </w:r>
    </w:p>
    <w:p w14:paraId="0A0104A8" w14:textId="77777777" w:rsidR="00001CCD" w:rsidRDefault="00001CCD" w:rsidP="00001CCD">
      <w:pPr>
        <w:numPr>
          <w:ilvl w:val="0"/>
          <w:numId w:val="3"/>
        </w:numPr>
        <w:spacing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deti v poslednom ročníku MŠ alebo v ZŠ do 15 rokov veku</w:t>
      </w:r>
      <w:r>
        <w:rPr>
          <w:rFonts w:ascii="Arial" w:eastAsia="Times New Roman" w:hAnsi="Arial" w:cs="Arial"/>
          <w:color w:val="000000"/>
          <w:sz w:val="21"/>
          <w:szCs w:val="21"/>
        </w:rPr>
        <w:t>, ak si rodič na dieťa neuplatnil v zmysle zákona o dani z príjmov nárok na daňový bonus (napr. osoby bez zdaniteľných príjmov,  poberatelia dôchodkov), ktoré majú nárok na dotáciu na stravu;</w:t>
      </w:r>
    </w:p>
    <w:p w14:paraId="641C6477" w14:textId="77777777" w:rsidR="00001CCD" w:rsidRDefault="00001CCD" w:rsidP="00001CCD">
      <w:pPr>
        <w:pStyle w:val="Normlnywebov"/>
        <w:spacing w:after="120" w:afterAutospac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3047155A" w14:textId="77777777" w:rsidR="00001CCD" w:rsidRDefault="00001CCD" w:rsidP="00001CCD">
      <w:pPr>
        <w:pStyle w:val="Normlnywebov"/>
        <w:spacing w:before="0" w:beforeAutospacing="0" w:after="120" w:afterAutospacing="0"/>
        <w:ind w:left="357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V prípade, ak rodičia tejto vekovej kategórie detí majú nárok na uplatnenie si daňového bonusu (v sume 70 eur mesačne</w:t>
      </w:r>
      <w:hyperlink r:id="rId13" w:anchor="_ftn3" w:tgtFrame="_blank" w:history="1">
        <w:r>
          <w:rPr>
            <w:rStyle w:val="Hypertextovprepojenie"/>
            <w:rFonts w:ascii="Arial" w:hAnsi="Arial" w:cs="Arial"/>
            <w:sz w:val="21"/>
            <w:szCs w:val="21"/>
          </w:rPr>
          <w:t>[3]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), </w:t>
      </w:r>
      <w:r>
        <w:rPr>
          <w:rFonts w:ascii="Arial" w:hAnsi="Arial" w:cs="Arial"/>
          <w:color w:val="000000"/>
          <w:sz w:val="21"/>
          <w:szCs w:val="21"/>
          <w:u w:val="single"/>
        </w:rPr>
        <w:t>tento bonus je pre nich výhodnejší ako dotácia na stravu</w:t>
      </w:r>
      <w:r>
        <w:rPr>
          <w:rFonts w:ascii="Arial" w:hAnsi="Arial" w:cs="Arial"/>
          <w:color w:val="000000"/>
          <w:sz w:val="21"/>
          <w:szCs w:val="21"/>
        </w:rPr>
        <w:t xml:space="preserve"> (ak by sa dieťa zúčastnilo vyučovania 20 dní v mesiaci, dotácia na stravu by bola vo výške 26 eur mesačne).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Súbeh poberania tohto daňového bonusu a dotácie na stravu </w:t>
      </w:r>
      <w:r>
        <w:rPr>
          <w:rFonts w:ascii="Arial" w:hAnsi="Arial" w:cs="Arial"/>
          <w:color w:val="000000"/>
          <w:sz w:val="21"/>
          <w:szCs w:val="21"/>
        </w:rPr>
        <w:t xml:space="preserve">podľa </w:t>
      </w:r>
      <w:hyperlink r:id="rId14" w:anchor="paragraf-4.odsek-3.pismeno-c" w:tgtFrame="_blank" w:tooltip="Odkaz na predpis alebo ustanovenie" w:history="1">
        <w:r>
          <w:rPr>
            <w:rStyle w:val="Hypertextovprepojenie"/>
            <w:rFonts w:ascii="Arial" w:hAnsi="Arial" w:cs="Arial"/>
            <w:sz w:val="21"/>
            <w:szCs w:val="21"/>
          </w:rPr>
          <w:t>§ 4 ods. 3 písm. c)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zákona o dotáciách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nie je možný</w:t>
      </w:r>
      <w:hyperlink r:id="rId15" w:anchor="_ftn4" w:tgtFrame="_blank" w:history="1">
        <w:r>
          <w:rPr>
            <w:rStyle w:val="Hypertextovprepojenie"/>
            <w:rFonts w:ascii="Arial" w:hAnsi="Arial" w:cs="Arial"/>
            <w:sz w:val="21"/>
            <w:szCs w:val="21"/>
          </w:rPr>
          <w:t>[4]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</w:p>
    <w:p w14:paraId="320AFBA8" w14:textId="77777777" w:rsidR="00001CCD" w:rsidRDefault="00001CCD" w:rsidP="00001CCD">
      <w:pPr>
        <w:numPr>
          <w:ilvl w:val="0"/>
          <w:numId w:val="4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deti nad 15 rokov v ZŠ </w:t>
      </w:r>
      <w:r>
        <w:rPr>
          <w:rFonts w:ascii="Arial" w:eastAsia="Times New Roman" w:hAnsi="Arial" w:cs="Arial"/>
          <w:color w:val="000000"/>
          <w:sz w:val="21"/>
          <w:szCs w:val="21"/>
        </w:rPr>
        <w:t>(napr. z dôvodu opakovania ročníka, odkladu povinnej školskej dochádzky), ktoré majú nárok na dotáciu na stravu aj v prípade, ak si rodič na toto dieťa uplatnil nárok na daňový bonus (v sume 40 eur mesačne</w:t>
      </w:r>
      <w:hyperlink r:id="rId16" w:anchor="_ftn5" w:tgtFrame="_blank" w:history="1">
        <w:r>
          <w:rPr>
            <w:rStyle w:val="Hypertextovprepojenie"/>
            <w:rFonts w:ascii="Arial" w:eastAsia="Times New Roman" w:hAnsi="Arial" w:cs="Arial"/>
            <w:sz w:val="21"/>
            <w:szCs w:val="21"/>
          </w:rPr>
          <w:t>[5]</w:t>
        </w:r>
      </w:hyperlink>
      <w:r>
        <w:rPr>
          <w:rFonts w:ascii="Arial" w:eastAsia="Times New Roman" w:hAnsi="Arial" w:cs="Arial"/>
          <w:color w:val="000000"/>
          <w:sz w:val="21"/>
          <w:szCs w:val="21"/>
        </w:rPr>
        <w:t xml:space="preserve">). </w:t>
      </w:r>
    </w:p>
    <w:p w14:paraId="6A652D54" w14:textId="77777777" w:rsidR="00001CCD" w:rsidRDefault="00001CCD" w:rsidP="00001CCD">
      <w:pPr>
        <w:pStyle w:val="Normlnywebov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 </w:t>
      </w:r>
    </w:p>
    <w:p w14:paraId="4688CC6D" w14:textId="77777777" w:rsidR="00001CCD" w:rsidRDefault="00001CCD" w:rsidP="00001CCD">
      <w:pPr>
        <w:pStyle w:val="Normlnywebov"/>
        <w:ind w:left="360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V tejto súvislosti uvádzame, že </w:t>
      </w:r>
      <w:r>
        <w:rPr>
          <w:rFonts w:ascii="Arial" w:hAnsi="Arial" w:cs="Arial"/>
          <w:i/>
          <w:iCs/>
          <w:color w:val="000000"/>
          <w:sz w:val="21"/>
          <w:szCs w:val="21"/>
        </w:rPr>
        <w:t>ak dieťa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napr. dovŕši 15 rokov dňa 19.10.2022, nárok na daňový bonus v sume 70 eur má rodič dieťaťa poslednýkrát za mesiac, v ktorom dieťa dovŕši 15 rokov veku,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t.j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. za mesiac október 2022. Od mesiaca november 2022 rodič tohto dieťaťa môže poberať daňový bonus v sume 40 eur a zároveň dieťa má nárok na dotáciu na stravu, ak zriaďovateľ do konca mesiaca november 2022 o tejto zmene informuje úrad práce, sociálnych vecí a rodiny (ďalej len „úrad“).</w:t>
      </w:r>
    </w:p>
    <w:p w14:paraId="0917546F" w14:textId="77777777" w:rsidR="00001CCD" w:rsidRDefault="00001CCD" w:rsidP="00001CCD">
      <w:pPr>
        <w:pStyle w:val="Normlnywebov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5F0EC9D7" w14:textId="77777777" w:rsidR="00001CCD" w:rsidRDefault="00001CCD" w:rsidP="00001CCD">
      <w:pPr>
        <w:pStyle w:val="Normlnywebov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Nárok na poskytnutie dotácie na stravu podľa § 4 ods. 3 písm. c) zákona o dotáciách od 01.07.2022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preukazuje rodič dieťaťa vo veku do 15 rokov zriaďovateľovi MŠ/ZŠ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novým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čestným vyhlásením o neuplatnení si daňového bonusu </w:t>
      </w:r>
      <w:r>
        <w:rPr>
          <w:rFonts w:ascii="Arial" w:hAnsi="Arial" w:cs="Arial"/>
          <w:color w:val="000000"/>
          <w:sz w:val="21"/>
          <w:szCs w:val="21"/>
        </w:rPr>
        <w:t xml:space="preserve">(v prílohe). Čestné vyhlásenie v ukrajinskom jazyku predkladá rodič dieťaťa z Ukrajiny. V tejto súvislosti uvádzame, že ak by si v čase poskytovania dotácie na stravu zákonný zástupca dieťaťa uplatnil daňový bonus, je povinný o uvedenom zriaďovateľa bezodkladne informovať, nakoľko v takomto prípade bude dieťaťu poskytovaná dotácia na stravu neoprávnene (trestno-právne dôsledky nepravdivého čestného vyhlásenia podľa § 221 zákona č. 300/2005 Z. z. Trestný zákon v znení neskorších predpisov a povinnosť vrátiť všetky finančné prostriedky poskytnuté na toto dieťa ako dotáciu na stravu). </w:t>
      </w:r>
    </w:p>
    <w:p w14:paraId="55621AB1" w14:textId="77777777" w:rsidR="00001CCD" w:rsidRDefault="00001CCD" w:rsidP="00001CCD">
      <w:pPr>
        <w:pStyle w:val="Normlnywebov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2FA6CD1F" w14:textId="77777777" w:rsidR="00001CCD" w:rsidRDefault="00001CCD" w:rsidP="00001CCD">
      <w:pPr>
        <w:pStyle w:val="Normlnywebov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Nakoľko v prípade detí, ktoré dovŕšili 15 rokov veku je možný súbeh poberania daňového bonusu a dotácie na stravu, povinnosť predloženia čestného vyhlásenia sa nevzťahuje na rodičov týchto detí.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Ak rodič dieťaťa, ktoré dovŕšilo 15 rokov veku bude mať záujem o poskytnutie dotácie na stravu z titulu neuplatnenia si daňového bonusu, zriaďovateľ overí dovŕšenie 15 roku veku dieťaťa podľa dátumu narodenia dieťaťa a dieťa ako oprávnené oznámi úradu, tak ako je uvedené vyššie. </w:t>
      </w:r>
    </w:p>
    <w:p w14:paraId="2D17E96B" w14:textId="77777777" w:rsidR="00001CCD" w:rsidRDefault="00001CCD" w:rsidP="00001CCD">
      <w:pPr>
        <w:pStyle w:val="Normlnywebov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9626878" w14:textId="77777777" w:rsidR="00001CCD" w:rsidRDefault="00001CCD" w:rsidP="00001CCD">
      <w:pPr>
        <w:pStyle w:val="Normlnywebov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C82613"/>
          <w:sz w:val="21"/>
          <w:szCs w:val="21"/>
        </w:rPr>
        <w:t>Vzhľadom na uvedené od 01.07.2022, v prípade detí bez bonusu, dochádza k zmene pri poskytovaní dotácií na stravu pri deťoch v poslednom ročníku MŠ, ktoré nedovŕšili 6 rokov veku (5 ročné deti, príp. aj mladšie deti zaradené na povinné predprimárne vzdelávanie).</w:t>
      </w:r>
      <w:r>
        <w:rPr>
          <w:rFonts w:ascii="Arial" w:hAnsi="Arial" w:cs="Arial"/>
          <w:b/>
          <w:bCs/>
          <w:color w:val="C82613"/>
          <w:sz w:val="28"/>
          <w:szCs w:val="28"/>
        </w:rPr>
        <w:t>​</w:t>
      </w:r>
      <w:r>
        <w:rPr>
          <w:rFonts w:ascii="Arial" w:hAnsi="Arial" w:cs="Arial"/>
          <w:b/>
          <w:bCs/>
          <w:color w:val="C8261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C82613"/>
          <w:sz w:val="24"/>
          <w:szCs w:val="24"/>
        </w:rPr>
        <w:t>​</w:t>
      </w:r>
      <w:r>
        <w:rPr>
          <w:rFonts w:ascii="Arial" w:hAnsi="Arial" w:cs="Arial"/>
          <w:b/>
          <w:bCs/>
          <w:color w:val="C82613"/>
          <w:sz w:val="21"/>
          <w:szCs w:val="21"/>
        </w:rPr>
        <w:t>Tieto deti od 01.07.2022 už nemajú nárok na dotáciu na stravu, ak si rodič na dieťa uplatní daňový bonus</w:t>
      </w:r>
      <w:r>
        <w:rPr>
          <w:rFonts w:ascii="Arial" w:hAnsi="Arial" w:cs="Arial"/>
          <w:b/>
          <w:bCs/>
          <w:color w:val="C82613"/>
          <w:sz w:val="24"/>
          <w:szCs w:val="24"/>
        </w:rPr>
        <w:t>​</w:t>
      </w:r>
      <w:r>
        <w:rPr>
          <w:rFonts w:ascii="Arial" w:hAnsi="Arial" w:cs="Arial"/>
          <w:color w:val="C82613"/>
          <w:sz w:val="21"/>
          <w:szCs w:val="21"/>
        </w:rPr>
        <w:t>.</w:t>
      </w:r>
      <w:r>
        <w:rPr>
          <w:rFonts w:ascii="Arial" w:hAnsi="Arial" w:cs="Arial"/>
          <w:color w:val="C82613"/>
          <w:sz w:val="24"/>
          <w:szCs w:val="24"/>
          <w:shd w:val="clear" w:color="auto" w:fill="FF00FF"/>
        </w:rPr>
        <w:t>​</w:t>
      </w:r>
      <w:r>
        <w:rPr>
          <w:rFonts w:ascii="Arial" w:hAnsi="Arial" w:cs="Arial"/>
          <w:color w:val="C82613"/>
          <w:sz w:val="21"/>
          <w:szCs w:val="21"/>
        </w:rPr>
        <w:t xml:space="preserve"> Vzhľadom na uvedené je nevyhnutné, aby zriaďovatelia MŠ čo možno najskôr:</w:t>
      </w:r>
    </w:p>
    <w:sectPr w:rsidR="00001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161"/>
    <w:multiLevelType w:val="multilevel"/>
    <w:tmpl w:val="EA3829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21756"/>
    <w:multiLevelType w:val="multilevel"/>
    <w:tmpl w:val="0316B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E228A"/>
    <w:multiLevelType w:val="multilevel"/>
    <w:tmpl w:val="A2562A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4941A5"/>
    <w:multiLevelType w:val="multilevel"/>
    <w:tmpl w:val="3F68CE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8808D3"/>
    <w:multiLevelType w:val="multilevel"/>
    <w:tmpl w:val="94144A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87739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042599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0331908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138707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764462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CD"/>
    <w:rsid w:val="00001CCD"/>
    <w:rsid w:val="0012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F319"/>
  <w15:chartTrackingRefBased/>
  <w15:docId w15:val="{AAD886CA-5C8F-45F7-9572-1E9879D0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1CCD"/>
    <w:pPr>
      <w:spacing w:after="0" w:line="240" w:lineRule="auto"/>
    </w:pPr>
    <w:rPr>
      <w:rFonts w:ascii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01CCD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001CCD"/>
    <w:pPr>
      <w:spacing w:before="100" w:beforeAutospacing="1" w:after="100" w:afterAutospacing="1"/>
    </w:pPr>
  </w:style>
  <w:style w:type="paragraph" w:customStyle="1" w:styleId="xelementtoproof">
    <w:name w:val="x_elementtoproof"/>
    <w:basedOn w:val="Normlny"/>
    <w:uiPriority w:val="99"/>
    <w:semiHidden/>
    <w:rsid w:val="00001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7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22/232/20220701" TargetMode="External"/><Relationship Id="rId13" Type="http://schemas.openxmlformats.org/officeDocument/2006/relationships/hyperlink" Target="https://askos.sk/spravy/WD_GetAdmin.ash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skos.sk/spravy/WD_GetAdmin.ash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skos.sk/spravy/WD_GetAdmin.ash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kos.sk/spravy/WD_GetAdmin.ashx" TargetMode="External"/><Relationship Id="rId5" Type="http://schemas.openxmlformats.org/officeDocument/2006/relationships/styles" Target="styles.xml"/><Relationship Id="rId15" Type="http://schemas.openxmlformats.org/officeDocument/2006/relationships/hyperlink" Target="https://askos.sk/spravy/WD_GetAdmin.ashx" TargetMode="External"/><Relationship Id="rId10" Type="http://schemas.openxmlformats.org/officeDocument/2006/relationships/hyperlink" Target="https://www.slov-lex.sk/pravne-predpisy/SK/ZZ/2010/544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lov-lex.sk/pravne-predpisy/SK/ZZ/2010/544/" TargetMode="External"/><Relationship Id="rId14" Type="http://schemas.openxmlformats.org/officeDocument/2006/relationships/hyperlink" Target="https://www.slov-lex.sk/pravne-predpisy/SK/ZZ/2010/544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25E3E1E4AA34BB0177A6242A52820" ma:contentTypeVersion="2" ma:contentTypeDescription="Create a new document." ma:contentTypeScope="" ma:versionID="725e693ab3568fa8b800634e6380a793">
  <xsd:schema xmlns:xsd="http://www.w3.org/2001/XMLSchema" xmlns:xs="http://www.w3.org/2001/XMLSchema" xmlns:p="http://schemas.microsoft.com/office/2006/metadata/properties" xmlns:ns3="30c0cd9f-8b40-4170-86a8-ad7be5a7ca16" targetNamespace="http://schemas.microsoft.com/office/2006/metadata/properties" ma:root="true" ma:fieldsID="da4d3376ed293e1f80835362d02fcbaa" ns3:_="">
    <xsd:import namespace="30c0cd9f-8b40-4170-86a8-ad7be5a7ca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0cd9f-8b40-4170-86a8-ad7be5a7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7C935C-A63E-4E35-AEAA-689161AB0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0cd9f-8b40-4170-86a8-ad7be5a7c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76167E-A5CC-4F70-9A21-E69D38F72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24F08-2D34-44F7-8FB1-48DB97090AEB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0c0cd9f-8b40-4170-86a8-ad7be5a7ca16"/>
    <ds:schemaRef ds:uri="http://purl.org/dc/terms/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Beňová Anna</dc:creator>
  <cp:keywords/>
  <dc:description/>
  <cp:lastModifiedBy>Beňová Anna</cp:lastModifiedBy>
  <cp:revision>1</cp:revision>
  <dcterms:created xsi:type="dcterms:W3CDTF">2022-07-11T10:27:00Z</dcterms:created>
  <dcterms:modified xsi:type="dcterms:W3CDTF">2022-07-11T10:29:00Z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0x01010094125E3E1E4AA34BB0177A6242A52820</vt:lpwstr>
  </property>
</Properties>
</file>